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tLeast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outlineLvl w:val="0"/>
        <w:rPr>
          <w:rFonts w:hint="default" w:ascii="Times New Roman" w:hAnsi="Times New Roman" w:eastAsia="华文中宋" w:cs="Times New Roman"/>
          <w:color w:val="auto"/>
          <w:sz w:val="40"/>
          <w:szCs w:val="40"/>
        </w:rPr>
      </w:pPr>
      <w:bookmarkStart w:id="0" w:name="_GoBack"/>
      <w:r>
        <w:rPr>
          <w:rFonts w:hint="eastAsia" w:ascii="Times New Roman" w:hAnsi="Times New Roman" w:eastAsia="华文中宋" w:cs="Times New Roman"/>
          <w:color w:val="auto"/>
          <w:sz w:val="40"/>
          <w:szCs w:val="40"/>
        </w:rPr>
        <w:t>202</w:t>
      </w:r>
      <w:r>
        <w:rPr>
          <w:rFonts w:hint="default" w:ascii="Times New Roman" w:hAnsi="Times New Roman" w:eastAsia="华文中宋" w:cs="Times New Roman"/>
          <w:color w:val="auto"/>
          <w:sz w:val="40"/>
          <w:szCs w:val="40"/>
        </w:rPr>
        <w:t>6</w:t>
      </w:r>
      <w:r>
        <w:rPr>
          <w:rFonts w:hint="eastAsia" w:ascii="Times New Roman" w:hAnsi="Times New Roman" w:eastAsia="华文中宋" w:cs="Times New Roman"/>
          <w:color w:val="auto"/>
          <w:sz w:val="40"/>
          <w:szCs w:val="40"/>
        </w:rPr>
        <w:t>年第一批宇航团体标准发布清单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11"/>
        <w:gridCol w:w="4996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6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171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  <w:t>标准号</w:t>
            </w:r>
          </w:p>
        </w:tc>
        <w:tc>
          <w:tcPr>
            <w:tcW w:w="49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115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5" w:type="dxa"/>
            <w:tcBorders>
              <w:left w:val="single" w:color="auto" w:sz="12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10" w:lef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1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T/YH 7016-2026</w:t>
            </w:r>
          </w:p>
        </w:tc>
        <w:tc>
          <w:tcPr>
            <w:tcW w:w="4996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温室气体 产品碳足迹量化方法与要求 煤基航天煤油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2026-3-1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5" w:type="dxa"/>
            <w:tcBorders>
              <w:left w:val="single" w:color="auto" w:sz="12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10" w:lef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11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T/YH 7017-2026</w:t>
            </w:r>
          </w:p>
        </w:tc>
        <w:tc>
          <w:tcPr>
            <w:tcW w:w="4996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全国航天特色学校评定要求</w:t>
            </w:r>
          </w:p>
        </w:tc>
        <w:tc>
          <w:tcPr>
            <w:tcW w:w="115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2026-3-1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10" w:lef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T/YH 1043-2026</w:t>
            </w:r>
          </w:p>
        </w:tc>
        <w:tc>
          <w:tcPr>
            <w:tcW w:w="4996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航天产品大规模微透镜阵列光学零件检测方法</w:t>
            </w:r>
          </w:p>
        </w:tc>
        <w:tc>
          <w:tcPr>
            <w:tcW w:w="115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0"/>
              </w:rPr>
            </w:pPr>
            <w:r>
              <w:rPr>
                <w:rFonts w:hint="default" w:ascii="Times New Roman" w:hAnsi="Times New Roman" w:eastAsia="等线" w:cs="Times New Roman"/>
                <w:sz w:val="20"/>
              </w:rPr>
              <w:t>2026-3-1</w:t>
            </w:r>
          </w:p>
        </w:tc>
      </w:tr>
    </w:tbl>
    <w:p>
      <w:pPr>
        <w:widowControl/>
        <w:jc w:val="right"/>
        <w:rPr>
          <w:color w:val="464D55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F6973"/>
    <w:multiLevelType w:val="multilevel"/>
    <w:tmpl w:val="712F6973"/>
    <w:lvl w:ilvl="0" w:tentative="0">
      <w:start w:val="1"/>
      <w:numFmt w:val="decimal"/>
      <w:lvlText w:val="%1"/>
      <w:lvlJc w:val="left"/>
      <w:pPr>
        <w:ind w:left="6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C2545"/>
    <w:rsid w:val="051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2026-02-13T02:16:00Z</dcterms:created>
  <dc:creator>宝佰原心</dc:creator>
  <cp:lastModifiedBy>宝佰原心</cp:lastModifiedBy>
  <dcterms:modified xsi:type="dcterms:W3CDTF">2026-02-13T02:16:40Z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